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104"/>
        <w:gridCol w:w="382"/>
        <w:gridCol w:w="1450"/>
        <w:gridCol w:w="971"/>
        <w:gridCol w:w="1688"/>
        <w:gridCol w:w="1726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1CF572A5" w:rsidR="009E5715" w:rsidRPr="009E5715" w:rsidRDefault="0072230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Emergency Ophthalmology</w:t>
            </w:r>
          </w:p>
        </w:tc>
      </w:tr>
      <w:tr w:rsidR="00722306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10EC3E64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722306">
              <w:rPr>
                <w:rFonts w:asciiTheme="majorHAnsi" w:hAnsiTheme="majorHAnsi"/>
              </w:rPr>
              <w:t>7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7885B621" w:rsidR="00211CE9" w:rsidRDefault="0072230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Ocular Motility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1330BF74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7E841405" w14:textId="77777777" w:rsidR="00781080" w:rsidRDefault="00781080">
            <w:pPr>
              <w:rPr>
                <w:rFonts w:asciiTheme="majorHAnsi" w:hAnsiTheme="majorHAnsi"/>
              </w:rPr>
            </w:pPr>
          </w:p>
          <w:p w14:paraId="3D4EEDA3" w14:textId="77777777" w:rsidR="00781080" w:rsidRDefault="00781080">
            <w:pPr>
              <w:rPr>
                <w:rFonts w:asciiTheme="majorHAnsi" w:hAnsiTheme="majorHAnsi"/>
              </w:rPr>
            </w:pPr>
          </w:p>
          <w:p w14:paraId="0ABAF5E4" w14:textId="2C00FF4D" w:rsidR="00781080" w:rsidRDefault="00781080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1AA88464" w14:textId="4DEBA1DB" w:rsidR="0044090B" w:rsidRDefault="0044090B">
      <w:pPr>
        <w:rPr>
          <w:rFonts w:asciiTheme="majorHAnsi" w:hAnsiTheme="majorHAnsi"/>
        </w:rPr>
      </w:pPr>
    </w:p>
    <w:p w14:paraId="6BAF2ADB" w14:textId="1BE2963E" w:rsidR="008F408A" w:rsidRDefault="008F408A">
      <w:pPr>
        <w:rPr>
          <w:rFonts w:asciiTheme="majorHAnsi" w:hAnsiTheme="majorHAnsi"/>
        </w:rPr>
      </w:pPr>
    </w:p>
    <w:p w14:paraId="5EAA7D45" w14:textId="77777777" w:rsidR="009A6764" w:rsidRDefault="009A6764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463AF" w14:paraId="7B70AB91" w14:textId="77777777" w:rsidTr="00BF55E9">
        <w:tc>
          <w:tcPr>
            <w:tcW w:w="9905" w:type="dxa"/>
            <w:gridSpan w:val="2"/>
          </w:tcPr>
          <w:p w14:paraId="134C9158" w14:textId="66FF8B28" w:rsidR="00F463AF" w:rsidRDefault="003B2155" w:rsidP="00F463AF">
            <w:p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  <w:b/>
              </w:rPr>
              <w:t>Cover Test and Eye Movements</w:t>
            </w:r>
          </w:p>
        </w:tc>
      </w:tr>
      <w:tr w:rsidR="00F463AF" w14:paraId="4018873A" w14:textId="77777777" w:rsidTr="00F463AF">
        <w:tc>
          <w:tcPr>
            <w:tcW w:w="4952" w:type="dxa"/>
          </w:tcPr>
          <w:p w14:paraId="487AAE8A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2CA9B7BA" w14:textId="77777777" w:rsidR="003B2155" w:rsidRDefault="003B2155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 xml:space="preserve">Comments on corneal reflexes and any abnormal head posture, ptosis, pupils etc. </w:t>
            </w:r>
          </w:p>
          <w:p w14:paraId="66ABC080" w14:textId="3C92C90E" w:rsidR="003B2155" w:rsidRDefault="003B2155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use suitable near and distance fixation targets</w:t>
            </w:r>
          </w:p>
          <w:p w14:paraId="6D7FA336" w14:textId="77777777" w:rsidR="003B2155" w:rsidRDefault="003B2155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 xml:space="preserve">They perform cover-uncover and alternate cover tests purposefully without excessive repetition and identify abnormalities accurately </w:t>
            </w:r>
          </w:p>
          <w:p w14:paraId="4F65AF55" w14:textId="77777777" w:rsidR="003B2155" w:rsidRDefault="003B2155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Their instructions to the patient are clear and unambiguous throughout</w:t>
            </w:r>
          </w:p>
          <w:p w14:paraId="2C72C845" w14:textId="3A0AE7A6" w:rsidR="00F463AF" w:rsidRPr="00F463AF" w:rsidRDefault="003B2155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 examination flows easily and appropriate versions, ductions, vergences and saccade checks are performed in response to findings</w:t>
            </w:r>
          </w:p>
        </w:tc>
        <w:tc>
          <w:tcPr>
            <w:tcW w:w="4953" w:type="dxa"/>
          </w:tcPr>
          <w:p w14:paraId="03DFDA00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38E54AF1" w14:textId="77777777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Fails to perform a general inspection of the patient</w:t>
            </w:r>
          </w:p>
          <w:p w14:paraId="3B74643B" w14:textId="77777777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Their instructions to the patient are ambiguous and confusing so that the patient is unclear what is expected of them</w:t>
            </w:r>
          </w:p>
          <w:p w14:paraId="75601403" w14:textId="77777777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perform the tests clumsily, without an obvious plan and important steps are missed</w:t>
            </w:r>
          </w:p>
          <w:p w14:paraId="755F79CA" w14:textId="77777777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miss and/or fail to interpret important clinical signs of the threat response</w:t>
            </w:r>
          </w:p>
          <w:p w14:paraId="53B1D6D6" w14:textId="688BC394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exhibit confusion about the theory and practice of pharmacological tests</w:t>
            </w:r>
          </w:p>
          <w:p w14:paraId="1CB8A176" w14:textId="77777777" w:rsidR="003B2155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forget to view the pupils on the slit lamp</w:t>
            </w:r>
          </w:p>
          <w:p w14:paraId="4A79DCCD" w14:textId="7216F059" w:rsidR="00F463AF" w:rsidRPr="00F463AF" w:rsidRDefault="003B2155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3B2155">
              <w:rPr>
                <w:rFonts w:asciiTheme="majorHAnsi" w:hAnsiTheme="majorHAnsi"/>
              </w:rPr>
              <w:t>They are unable to interpret the results of the test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7BE2E7E8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Perform motility testing to detect gross</w:t>
            </w:r>
          </w:p>
          <w:p w14:paraId="68CB0F2F" w14:textId="32C234E9" w:rsidR="004B40DA" w:rsidRPr="004B40DA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abnormalities of eye movements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0"/>
        <w:gridCol w:w="2539"/>
        <w:gridCol w:w="2425"/>
        <w:gridCol w:w="2425"/>
      </w:tblGrid>
      <w:tr w:rsidR="004B40DA" w:rsidRPr="004B40DA" w14:paraId="5C25A2A0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722306" w:rsidRPr="004B40DA" w14:paraId="724050C5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415676F0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Understand when a motility assessment is</w:t>
            </w:r>
          </w:p>
          <w:p w14:paraId="6D11A75C" w14:textId="50BDAA2F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needed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94E60C4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EE33238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5D0A6137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722306" w:rsidRPr="004B40DA" w14:paraId="3351EEDA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4191C885" w14:textId="0946A126" w:rsidR="00722306" w:rsidRPr="004B40DA" w:rsidRDefault="00722306" w:rsidP="004B40DA">
            <w:pPr>
              <w:rPr>
                <w:rFonts w:asciiTheme="majorHAnsi" w:hAnsiTheme="majorHAnsi"/>
                <w:b/>
              </w:rPr>
            </w:pPr>
            <w:r w:rsidRPr="00722306">
              <w:rPr>
                <w:rFonts w:asciiTheme="majorHAnsi" w:hAnsiTheme="majorHAnsi"/>
              </w:rPr>
              <w:t>Perform a cover test and interpret the findings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10C67CE5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9B22A38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330A75B2" w14:textId="77777777" w:rsidR="00722306" w:rsidRPr="004B40DA" w:rsidRDefault="00722306" w:rsidP="004B40D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  <w:tr w:rsidR="009E5715" w:rsidRPr="004B40DA" w14:paraId="627841BB" w14:textId="77777777" w:rsidTr="00942F6B">
        <w:tc>
          <w:tcPr>
            <w:tcW w:w="2480" w:type="dxa"/>
            <w:tcBorders>
              <w:right w:val="double" w:sz="4" w:space="0" w:color="auto"/>
            </w:tcBorders>
          </w:tcPr>
          <w:p w14:paraId="30C11744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Perform a motility assessment and interpret</w:t>
            </w:r>
          </w:p>
          <w:p w14:paraId="221AAB7C" w14:textId="7AA66098" w:rsidR="009E5715" w:rsidRPr="00211CE9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the findings to detect a range of abnormalities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4C4CE223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Use the cover test and ocular motility</w:t>
            </w:r>
          </w:p>
          <w:p w14:paraId="3C8C3002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lastRenderedPageBreak/>
              <w:t>examinations to determine further investigation</w:t>
            </w:r>
          </w:p>
          <w:p w14:paraId="5FCD2B9C" w14:textId="3CD9FFED" w:rsidR="004B40DA" w:rsidRPr="004B40DA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and management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2B82B83E" w14:textId="77777777" w:rsidR="00722306" w:rsidRPr="00722306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Recognise and describe nystagmus, where</w:t>
            </w:r>
          </w:p>
          <w:p w14:paraId="589E02D1" w14:textId="50E2F984" w:rsidR="004B40DA" w:rsidRPr="004B40DA" w:rsidRDefault="00722306" w:rsidP="00722306">
            <w:pPr>
              <w:rPr>
                <w:rFonts w:asciiTheme="majorHAnsi" w:hAnsiTheme="majorHAnsi"/>
              </w:rPr>
            </w:pPr>
            <w:r w:rsidRPr="00722306">
              <w:rPr>
                <w:rFonts w:asciiTheme="majorHAnsi" w:hAnsiTheme="majorHAnsi"/>
              </w:rPr>
              <w:t>present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7B6B627E" w14:textId="77777777" w:rsidR="000006A2" w:rsidRDefault="000006A2" w:rsidP="00FE6453">
      <w:pPr>
        <w:rPr>
          <w:rFonts w:asciiTheme="majorHAnsi" w:hAnsiTheme="majorHAnsi"/>
          <w:b/>
        </w:rPr>
      </w:pPr>
    </w:p>
    <w:p w14:paraId="7E529214" w14:textId="77777777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39AD7AED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17FF56B1" w:rsidR="00781080" w:rsidRDefault="00781080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087BE28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4F519988" w:rsidR="00781080" w:rsidRDefault="00781080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1CE77EAA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13AE3302" w:rsidR="00781080" w:rsidRDefault="00781080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3EDFF12B" w14:textId="77777777" w:rsidR="00781080" w:rsidRDefault="00781080" w:rsidP="00FE6453">
      <w:pPr>
        <w:rPr>
          <w:rFonts w:asciiTheme="majorHAnsi" w:hAnsiTheme="majorHAnsi"/>
        </w:rPr>
      </w:pPr>
    </w:p>
    <w:p w14:paraId="42184CF3" w14:textId="77F2F64D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4DA293F5" w14:textId="77777777" w:rsidR="00781080" w:rsidRDefault="00781080">
      <w:pPr>
        <w:rPr>
          <w:rFonts w:asciiTheme="majorHAnsi" w:hAnsiTheme="majorHAnsi"/>
        </w:rPr>
      </w:pPr>
    </w:p>
    <w:p w14:paraId="4DB855DB" w14:textId="3033C894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75D48" w14:textId="77777777" w:rsidR="00A029D7" w:rsidRDefault="00A029D7" w:rsidP="00FE6453">
      <w:r>
        <w:separator/>
      </w:r>
    </w:p>
  </w:endnote>
  <w:endnote w:type="continuationSeparator" w:id="0">
    <w:p w14:paraId="7EC5500A" w14:textId="77777777" w:rsidR="00A029D7" w:rsidRDefault="00A029D7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667A5" w14:textId="77777777" w:rsidR="00A029D7" w:rsidRDefault="00A029D7" w:rsidP="00FE6453">
      <w:r>
        <w:separator/>
      </w:r>
    </w:p>
  </w:footnote>
  <w:footnote w:type="continuationSeparator" w:id="0">
    <w:p w14:paraId="051EA28D" w14:textId="77777777" w:rsidR="00A029D7" w:rsidRDefault="00A029D7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2B24" w14:textId="12CA81D9" w:rsidR="00781080" w:rsidRPr="00781080" w:rsidRDefault="00781080">
    <w:pPr>
      <w:pStyle w:val="Header"/>
      <w:rPr>
        <w:rFonts w:asciiTheme="majorHAnsi" w:hAnsiTheme="majorHAnsi" w:cstheme="majorHAnsi"/>
        <w:b/>
        <w:sz w:val="32"/>
        <w:szCs w:val="32"/>
      </w:rPr>
    </w:pPr>
    <w:r w:rsidRPr="00781080">
      <w:rPr>
        <w:rFonts w:asciiTheme="majorHAnsi" w:hAnsiTheme="majorHAnsi" w:cstheme="majorHAnsi"/>
        <w:b/>
        <w:sz w:val="32"/>
        <w:szCs w:val="32"/>
      </w:rPr>
      <w:t xml:space="preserve">CA7 Ocular Motility </w:t>
    </w:r>
  </w:p>
  <w:p w14:paraId="62B7B682" w14:textId="77777777" w:rsidR="00781080" w:rsidRDefault="007810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76164"/>
    <w:rsid w:val="001E3455"/>
    <w:rsid w:val="00211CE9"/>
    <w:rsid w:val="003B1346"/>
    <w:rsid w:val="003B2155"/>
    <w:rsid w:val="0044090B"/>
    <w:rsid w:val="004B40DA"/>
    <w:rsid w:val="00522C7E"/>
    <w:rsid w:val="0058567B"/>
    <w:rsid w:val="005A5B8F"/>
    <w:rsid w:val="005D4506"/>
    <w:rsid w:val="005E5294"/>
    <w:rsid w:val="00722306"/>
    <w:rsid w:val="0075378D"/>
    <w:rsid w:val="00781080"/>
    <w:rsid w:val="0083511A"/>
    <w:rsid w:val="008C54FA"/>
    <w:rsid w:val="008E1F0C"/>
    <w:rsid w:val="008F3183"/>
    <w:rsid w:val="008F408A"/>
    <w:rsid w:val="00942F6B"/>
    <w:rsid w:val="009A6764"/>
    <w:rsid w:val="009E5715"/>
    <w:rsid w:val="00A029D7"/>
    <w:rsid w:val="00AB08AE"/>
    <w:rsid w:val="00BF0E63"/>
    <w:rsid w:val="00D90DDA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344D99E4-E081-4FC1-AC31-F9011E3C3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18BE8-513E-44D4-999B-4AFD93343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1B6338-8A9E-4F53-9E8C-9814A14FE064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389ad0-4628-4ca4-babd-a5e1ca1fc43d"/>
    <ds:schemaRef ds:uri="03b25e55-1fda-4dd5-9a75-c38d0989a0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2023-09-28T14:06:00Z</dcterms:created>
  <dcterms:modified xsi:type="dcterms:W3CDTF">2023-09-28T14:06:00Z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